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E31C" w14:textId="1B84B4DD" w:rsidR="00545B7A" w:rsidRDefault="00545B7A" w:rsidP="00C3078F">
      <w:pPr>
        <w:ind w:right="720"/>
      </w:pPr>
    </w:p>
    <w:p w14:paraId="0C64E8AD" w14:textId="5625FC10" w:rsidR="00771BB4" w:rsidRDefault="00771BB4" w:rsidP="00545B7A">
      <w:pPr>
        <w:spacing w:after="120"/>
        <w:ind w:left="720" w:right="720"/>
        <w:jc w:val="center"/>
      </w:pPr>
      <w:r>
        <w:t>Gone with the V</w:t>
      </w:r>
      <w:r w:rsidRPr="001007B4">
        <w:t>oice:</w:t>
      </w:r>
      <w:r w:rsidRPr="002E53A6">
        <w:t xml:space="preserve"> </w:t>
      </w:r>
      <w:r>
        <w:t xml:space="preserve">The </w:t>
      </w:r>
      <w:r w:rsidRPr="002E53A6">
        <w:t>Strategies of Conformity Under Socialist Realism</w:t>
      </w:r>
    </w:p>
    <w:p w14:paraId="163EE567" w14:textId="421518EA" w:rsidR="00771BB4" w:rsidRDefault="00771BB4" w:rsidP="00545B7A">
      <w:pPr>
        <w:spacing w:after="120"/>
      </w:pPr>
      <w:r w:rsidRPr="00383E1F">
        <w:rPr>
          <w:b/>
          <w:bCs/>
        </w:rPr>
        <w:t>Abstract</w:t>
      </w:r>
      <w:r w:rsidRPr="00383E1F">
        <w:t>: Reverence with which extant scholarship focus</w:t>
      </w:r>
      <w:r w:rsidR="008213CA">
        <w:t>es</w:t>
      </w:r>
      <w:r w:rsidRPr="00383E1F">
        <w:t xml:space="preserve"> on </w:t>
      </w:r>
      <w:r w:rsidR="00825CE4" w:rsidRPr="00383E1F">
        <w:t>Mikhail Zoshchenko</w:t>
      </w:r>
      <w:r w:rsidR="00825CE4">
        <w:t>’s</w:t>
      </w:r>
      <w:r w:rsidR="00825CE4" w:rsidRPr="00383E1F">
        <w:t xml:space="preserve"> </w:t>
      </w:r>
      <w:r w:rsidR="00825CE4">
        <w:t>peculiar style of narration</w:t>
      </w:r>
      <w:r w:rsidR="00825CE4">
        <w:t>,</w:t>
      </w:r>
      <w:r w:rsidR="00825CE4">
        <w:t xml:space="preserve"> described by Cathy Popkin as “an act of insurrection on every count,”</w:t>
      </w:r>
      <w:r w:rsidR="00825CE4" w:rsidRPr="00825CE4">
        <w:t xml:space="preserve"> </w:t>
      </w:r>
      <w:r w:rsidR="00825CE4" w:rsidRPr="00383E1F">
        <w:t xml:space="preserve">has resulted in </w:t>
      </w:r>
      <w:r w:rsidR="00825CE4">
        <w:t xml:space="preserve">his </w:t>
      </w:r>
      <w:r w:rsidR="00825CE4" w:rsidRPr="00383E1F">
        <w:t>short fiction coming to symbolize Soviet satire incarnate</w:t>
      </w:r>
      <w:r w:rsidR="00CC185A">
        <w:t xml:space="preserve"> and earned him the title </w:t>
      </w:r>
      <w:r w:rsidR="00AA5721">
        <w:t>of  “</w:t>
      </w:r>
      <w:r w:rsidR="001F5762">
        <w:t xml:space="preserve">a </w:t>
      </w:r>
      <w:r w:rsidR="00AA5721">
        <w:t xml:space="preserve">master of literary </w:t>
      </w:r>
      <w:r w:rsidR="00AA5721" w:rsidRPr="00B40DDE">
        <w:rPr>
          <w:i/>
        </w:rPr>
        <w:t>skaz</w:t>
      </w:r>
      <w:r w:rsidR="00AA5721">
        <w:t xml:space="preserve">” </w:t>
      </w:r>
      <w:r w:rsidR="00CC185A">
        <w:t xml:space="preserve">(Popkin </w:t>
      </w:r>
      <w:r w:rsidR="00CC185A">
        <w:fldChar w:fldCharType="begin"/>
      </w:r>
      <w:r w:rsidR="00CC185A">
        <w:instrText xml:space="preserve"> ADDIN ZOTERO_ITEM CSL_CITATION {"citationID":"bjGBhEod","properties":{"formattedCitation":"(Popkin)","plainCitation":"(Popkin)","dontUpdate":true,"noteIndex":0},"citationItems":[{"id":1058,"uris":["http://zotero.org/users/4313395/items/8Q39EYFN"],"uri":["http://zotero.org/users/4313395/items/8Q39EYFN"],"itemData":{"id":1058,"type":"chapter","title":"Zoshchenko and the Politics of Perceptibility","container-title":"The pragmatics of insignificance: Chekhov, Zoshchenko, Gogol","publisher":"Stanford University Press","publisher-place":"Stanford, Calif","page":"95-124","source":"Library of Congress ISBN","event-place":"Stanford, Calif","ISBN":"978-0-8047-2209-4","call-number":"PG3095 .P59 1993","author":[{"family":"Popkin","given":"Cathy"}],"issued":{"date-parts":[["1993"]]}}}],"schema":"https://github.com/citation-style-language/schema/raw/master/csl-citation.json"} </w:instrText>
      </w:r>
      <w:r w:rsidR="00CC185A">
        <w:fldChar w:fldCharType="separate"/>
      </w:r>
      <w:r w:rsidR="00CC185A">
        <w:t>122</w:t>
      </w:r>
      <w:r w:rsidR="00CC185A">
        <w:fldChar w:fldCharType="end"/>
      </w:r>
      <w:r w:rsidR="00CC185A">
        <w:t xml:space="preserve">; Mesropova </w:t>
      </w:r>
      <w:r w:rsidR="00AA5721">
        <w:fldChar w:fldCharType="begin"/>
      </w:r>
      <w:r w:rsidR="005A2791">
        <w:instrText xml:space="preserve"> ADDIN ZOTERO_ITEM CSL_CITATION {"citationID":"5ZHSJBtb","properties":{"formattedCitation":"(Mesropova)","plainCitation":"(Mesropova)","dontUpdate":true,"noteIndex":0},"citationItems":[{"id":1023,"uris":["http://zotero.org/users/4313395/items/JSNWM4EG"],"uri":["http://zotero.org/users/4313395/items/JSNWM4EG"],"itemData":{"id":1023,"type":"article-journal","title":"Between Literary and Subliterary Paradigms: \"Skaz\" and Contemporary Russian \"Estrada\" Comedy","container-title":"Canadian Slavonic Papers / Revue Canadienne des Slavistes","page":"417-433","volume":"46","issue":"3/4","abstract":"The present article contends that literary skaz has significantly influenced the narrative framework of contemporary Russian estrada comedy. Skaz's \"theatricality,\" \"orality,\" ambiguous authorship, spontaneity, and \"folksiness\" have the potential to add a rich, conversation-like complexity to the generally non-improvisational Russian comedy performance. Skaz's allocutional projection of the audience into a comedian's performance also creates an illusion of mutual communication between performer and public. While relying on Bakhtin's treatment of skaz as a double-voiced narrative, I argue that skaz allows the comedian to deliver sharp social commentary through a provincial or uneducated persona. Of particular interest for this study is the practical motivation for Russian comedians to resort to the mask of skaz narrators in the 1990s, an era of seemingly open public discourse. I argue that the continuing appropriation of a written, literary text (skaz) by an oral, popular performance (estrada comedy) suggests the versatility of the literary form, while simultaneously testifying to the on-going health of the written and spoken word in contemporary Russia.","ISSN":"00085006, 23752475","author":[{"family":"Mesropova","given":"Olga"}],"issued":{"date-parts":[["2004"]]}}}],"schema":"https://github.com/citation-style-language/schema/raw/master/csl-citation.json"} </w:instrText>
      </w:r>
      <w:r w:rsidR="00AA5721">
        <w:fldChar w:fldCharType="separate"/>
      </w:r>
      <w:r w:rsidR="00825CE4">
        <w:rPr>
          <w:noProof/>
        </w:rPr>
        <w:t>419</w:t>
      </w:r>
      <w:r w:rsidR="00AA5721">
        <w:fldChar w:fldCharType="end"/>
      </w:r>
      <w:r w:rsidR="00AA5721">
        <w:t>)</w:t>
      </w:r>
      <w:r w:rsidRPr="00383E1F">
        <w:t xml:space="preserve">. </w:t>
      </w:r>
      <w:r w:rsidR="008213CA">
        <w:t>However</w:t>
      </w:r>
      <w:r w:rsidRPr="00383E1F">
        <w:t>, not nearly enough attention has been given to the strategies that</w:t>
      </w:r>
      <w:r w:rsidR="008213CA">
        <w:t xml:space="preserve"> enabled</w:t>
      </w:r>
      <w:r w:rsidRPr="00383E1F">
        <w:t> </w:t>
      </w:r>
      <w:r w:rsidR="001F5762">
        <w:t>the writer</w:t>
      </w:r>
      <w:r w:rsidRPr="00383E1F">
        <w:t xml:space="preserve"> to </w:t>
      </w:r>
      <w:r w:rsidRPr="005D2C72">
        <w:rPr>
          <w:i/>
        </w:rPr>
        <w:t>comply</w:t>
      </w:r>
      <w:r w:rsidRPr="00383E1F">
        <w:t> with the expectations set up by the state, despite the fact that examples of such conformity</w:t>
      </w:r>
      <w:r w:rsidR="0018245D">
        <w:t>, according to Vera von Wiren,</w:t>
      </w:r>
      <w:r w:rsidRPr="00383E1F">
        <w:t xml:space="preserve"> </w:t>
      </w:r>
      <w:r w:rsidR="00AA5721">
        <w:t>are not in short supply</w:t>
      </w:r>
      <w:r w:rsidR="0018245D">
        <w:t xml:space="preserve"> </w:t>
      </w:r>
      <w:r w:rsidR="0024142F">
        <w:fldChar w:fldCharType="begin"/>
      </w:r>
      <w:r w:rsidR="005A2791">
        <w:instrText xml:space="preserve"> ADDIN ZOTERO_ITEM CSL_CITATION {"citationID":"WJlThsAT","properties":{"formattedCitation":"(Von Wiren)","plainCitation":"(Von Wiren)","dontUpdate":true,"noteIndex":0},"citationItems":[{"id":200,"uris":["http://zotero.org/users/4313395/items/CT5LVLMY"],"uri":["http://zotero.org/users/4313395/items/CT5LVLMY"],"itemData":{"id":200,"type":"article-journal","title":"Zoshchenko in Retrospect","container-title":"The Russian Review","page":"348-361","volume":"21","issue":"4","DOI":"10.2307/126495","ISSN":"00360341, 14679434","author":[{"family":"Von Wiren","given":"Vera"}],"issued":{"date-parts":[["1962"]]}}}],"schema":"https://github.com/citation-style-language/schema/raw/master/csl-citation.json"} </w:instrText>
      </w:r>
      <w:r w:rsidR="0024142F">
        <w:fldChar w:fldCharType="separate"/>
      </w:r>
      <w:r w:rsidR="0024142F">
        <w:rPr>
          <w:noProof/>
        </w:rPr>
        <w:t>(</w:t>
      </w:r>
      <w:r w:rsidR="005B0713">
        <w:t>355</w:t>
      </w:r>
      <w:r w:rsidR="00E220B2">
        <w:t>-57</w:t>
      </w:r>
      <w:r w:rsidR="0024142F">
        <w:fldChar w:fldCharType="end"/>
      </w:r>
      <w:r w:rsidR="0024142F">
        <w:t>).</w:t>
      </w:r>
    </w:p>
    <w:p w14:paraId="05F36EDF" w14:textId="3C1ECA47" w:rsidR="00771BB4" w:rsidRDefault="0018245D" w:rsidP="00545B7A">
      <w:pPr>
        <w:spacing w:after="120"/>
      </w:pPr>
      <w:r>
        <w:t xml:space="preserve">The aim of this paper is to </w:t>
      </w:r>
      <w:r w:rsidR="00EA0739">
        <w:t>supplement existing findings</w:t>
      </w:r>
      <w:r>
        <w:t xml:space="preserve"> </w:t>
      </w:r>
      <w:r w:rsidR="00EA0739">
        <w:t>by demonstrating</w:t>
      </w:r>
      <w:r w:rsidR="00771BB4" w:rsidRPr="00383E1F">
        <w:t xml:space="preserve"> how removal of the elements of Gogolian </w:t>
      </w:r>
      <w:r w:rsidR="00771BB4" w:rsidRPr="00383E1F">
        <w:rPr>
          <w:i/>
        </w:rPr>
        <w:t>skaz</w:t>
      </w:r>
      <w:r w:rsidR="00771BB4" w:rsidRPr="00383E1F">
        <w:t>, evident in Zoshchenko’s less hum</w:t>
      </w:r>
      <w:r w:rsidR="00771BB4">
        <w:t>orous stories and feuilletons, </w:t>
      </w:r>
      <w:r w:rsidR="00771BB4" w:rsidRPr="00383E1F">
        <w:t>combined with a strategic choice of venues for their publication</w:t>
      </w:r>
      <w:r w:rsidR="00771BB4">
        <w:t>,</w:t>
      </w:r>
      <w:r w:rsidR="00771BB4" w:rsidRPr="00383E1F">
        <w:t xml:space="preserve"> </w:t>
      </w:r>
      <w:r w:rsidR="001F5762">
        <w:t>ensured the writer’s survival during</w:t>
      </w:r>
      <w:r w:rsidR="00771BB4" w:rsidRPr="00383E1F">
        <w:t xml:space="preserve"> the horrors of Stalin’s purges in the late 1930s.</w:t>
      </w:r>
      <w:r w:rsidR="00771BB4">
        <w:t xml:space="preserve"> A combination </w:t>
      </w:r>
      <w:bookmarkStart w:id="0" w:name="_GoBack"/>
      <w:r w:rsidR="00771BB4">
        <w:t>of close textual analysis</w:t>
      </w:r>
      <w:r w:rsidR="001B65C0">
        <w:t xml:space="preserve"> </w:t>
      </w:r>
      <w:r w:rsidR="00771BB4">
        <w:t xml:space="preserve">and </w:t>
      </w:r>
      <w:bookmarkEnd w:id="0"/>
      <w:r w:rsidR="00771BB4">
        <w:t xml:space="preserve">biographic evidence with the historical context of Soviet </w:t>
      </w:r>
      <w:r>
        <w:t>periodicals</w:t>
      </w:r>
      <w:r w:rsidR="00771BB4">
        <w:t xml:space="preserve"> published between 1934 and 1941 (</w:t>
      </w:r>
      <w:r w:rsidR="00771BB4" w:rsidRPr="00383E1F">
        <w:rPr>
          <w:i/>
          <w:iCs/>
        </w:rPr>
        <w:t>Krasnaia gazeta, </w:t>
      </w:r>
      <w:proofErr w:type="spellStart"/>
      <w:r w:rsidR="00771BB4" w:rsidRPr="00383E1F">
        <w:rPr>
          <w:i/>
          <w:iCs/>
        </w:rPr>
        <w:t>Leningradskaia</w:t>
      </w:r>
      <w:proofErr w:type="spellEnd"/>
      <w:r w:rsidR="00771BB4" w:rsidRPr="00383E1F">
        <w:rPr>
          <w:i/>
          <w:iCs/>
        </w:rPr>
        <w:t> </w:t>
      </w:r>
      <w:proofErr w:type="spellStart"/>
      <w:r w:rsidR="00771BB4" w:rsidRPr="00383E1F">
        <w:rPr>
          <w:i/>
          <w:iCs/>
        </w:rPr>
        <w:t>pravda</w:t>
      </w:r>
      <w:proofErr w:type="spellEnd"/>
      <w:r w:rsidR="00771BB4" w:rsidRPr="00383E1F">
        <w:rPr>
          <w:i/>
          <w:iCs/>
        </w:rPr>
        <w:t>, Zvezda</w:t>
      </w:r>
      <w:r w:rsidR="00771BB4">
        <w:rPr>
          <w:i/>
          <w:iCs/>
        </w:rPr>
        <w:t>, etc.</w:t>
      </w:r>
      <w:r w:rsidR="00771BB4">
        <w:rPr>
          <w:iCs/>
        </w:rPr>
        <w:t>)</w:t>
      </w:r>
      <w:r w:rsidR="00771BB4">
        <w:t xml:space="preserve"> will provide an empirical framework for tracing the evolution of Zoshchenko’s style since the</w:t>
      </w:r>
      <w:r w:rsidR="00C3078F">
        <w:t xml:space="preserve"> </w:t>
      </w:r>
      <w:r w:rsidR="00C45D1D">
        <w:t>fateful</w:t>
      </w:r>
      <w:r w:rsidR="00771BB4">
        <w:t xml:space="preserve"> </w:t>
      </w:r>
      <w:r w:rsidR="00771BB4" w:rsidRPr="00383E1F">
        <w:t>First Congre</w:t>
      </w:r>
      <w:r w:rsidR="00771BB4">
        <w:t xml:space="preserve">ss of the Soviet Writers. </w:t>
      </w:r>
    </w:p>
    <w:p w14:paraId="3CA29BFD" w14:textId="77777777" w:rsidR="00545B7A" w:rsidRDefault="00545B7A" w:rsidP="00545B7A">
      <w:pPr>
        <w:spacing w:after="120"/>
      </w:pPr>
    </w:p>
    <w:p w14:paraId="4AB16550" w14:textId="08479E56" w:rsidR="00771BB4" w:rsidRPr="00545B7A" w:rsidRDefault="00545B7A" w:rsidP="005B0713">
      <w:pPr>
        <w:spacing w:after="120"/>
        <w:rPr>
          <w:b/>
        </w:rPr>
      </w:pPr>
      <w:r w:rsidRPr="00545B7A">
        <w:rPr>
          <w:b/>
        </w:rPr>
        <w:t>Bibliography</w:t>
      </w:r>
    </w:p>
    <w:p w14:paraId="5D6CF930" w14:textId="77777777" w:rsidR="005A2791" w:rsidRPr="005A2791" w:rsidRDefault="00771BB4" w:rsidP="005A2791">
      <w:pPr>
        <w:pStyle w:val="Bibliography"/>
        <w:spacing w:after="120" w:line="240" w:lineRule="auto"/>
      </w:pPr>
      <w:r>
        <w:fldChar w:fldCharType="begin"/>
      </w:r>
      <w:r w:rsidR="005A2791">
        <w:instrText xml:space="preserve"> ADDIN ZOTERO_BIBL {"uncited":[],"omitted":[],"custom":[]} CSL_BIBLIOGRAPHY </w:instrText>
      </w:r>
      <w:r>
        <w:fldChar w:fldCharType="separate"/>
      </w:r>
      <w:r w:rsidR="005A2791" w:rsidRPr="005A2791">
        <w:t xml:space="preserve">Mesropova, Olga. “Between Literary and Subliterary Paradigms: ‘Skaz’ and Contemporary Russian ‘Estrada’ Comedy.” </w:t>
      </w:r>
      <w:r w:rsidR="005A2791" w:rsidRPr="005A2791">
        <w:rPr>
          <w:i/>
          <w:iCs/>
        </w:rPr>
        <w:t>Canadian Slavonic Papers / Revue Canadienne Des Slavistes</w:t>
      </w:r>
      <w:r w:rsidR="005A2791" w:rsidRPr="005A2791">
        <w:t>, vol. 46, no. 3/4, 2004, pp. 417–33.</w:t>
      </w:r>
    </w:p>
    <w:p w14:paraId="38A084C6" w14:textId="77777777" w:rsidR="005A2791" w:rsidRPr="005A2791" w:rsidRDefault="005A2791" w:rsidP="005A2791">
      <w:pPr>
        <w:pStyle w:val="Bibliography"/>
        <w:spacing w:after="120" w:line="240" w:lineRule="auto"/>
      </w:pPr>
      <w:r w:rsidRPr="005A2791">
        <w:t xml:space="preserve">Popkin, Cathy. “Zoshchenko and the Politics of Perceptibility.” </w:t>
      </w:r>
      <w:r w:rsidRPr="005A2791">
        <w:rPr>
          <w:i/>
          <w:iCs/>
        </w:rPr>
        <w:t>The Pragmatics of Insignificance: Chekhov, Zoshchenko, Gogol</w:t>
      </w:r>
      <w:r w:rsidRPr="005A2791">
        <w:t>, Stanford University Press, 1993, pp. 95–124.</w:t>
      </w:r>
    </w:p>
    <w:p w14:paraId="01126DB6" w14:textId="77777777" w:rsidR="005A2791" w:rsidRPr="005A2791" w:rsidRDefault="005A2791" w:rsidP="005A2791">
      <w:pPr>
        <w:pStyle w:val="Bibliography"/>
        <w:spacing w:after="120" w:line="240" w:lineRule="auto"/>
      </w:pPr>
      <w:r w:rsidRPr="005A2791">
        <w:t xml:space="preserve">Von Wiren, Vera. “Zoshchenko in Retrospect.” </w:t>
      </w:r>
      <w:r w:rsidRPr="005A2791">
        <w:rPr>
          <w:i/>
          <w:iCs/>
        </w:rPr>
        <w:t>The Russian Review</w:t>
      </w:r>
      <w:r w:rsidRPr="005A2791">
        <w:t>, vol. 21, no. 4, 1962, pp. 348–61, doi:10.2307/126495.</w:t>
      </w:r>
    </w:p>
    <w:p w14:paraId="7E9D55C4" w14:textId="158E91B9" w:rsidR="00BC17A3" w:rsidRDefault="00771BB4" w:rsidP="005A2791">
      <w:pPr>
        <w:spacing w:after="120"/>
      </w:pPr>
      <w:r>
        <w:fldChar w:fldCharType="end"/>
      </w:r>
    </w:p>
    <w:sectPr w:rsidR="00BC17A3" w:rsidSect="00C3078F">
      <w:headerReference w:type="default" r:id="rId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48DB" w14:textId="77777777" w:rsidR="006E6469" w:rsidRDefault="006E6469" w:rsidP="00C3078F">
      <w:r>
        <w:separator/>
      </w:r>
    </w:p>
  </w:endnote>
  <w:endnote w:type="continuationSeparator" w:id="0">
    <w:p w14:paraId="19E7EA31" w14:textId="77777777" w:rsidR="006E6469" w:rsidRDefault="006E6469" w:rsidP="00C3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6A5A" w14:textId="77777777" w:rsidR="006E6469" w:rsidRDefault="006E6469" w:rsidP="00C3078F">
      <w:r>
        <w:separator/>
      </w:r>
    </w:p>
  </w:footnote>
  <w:footnote w:type="continuationSeparator" w:id="0">
    <w:p w14:paraId="22397649" w14:textId="77777777" w:rsidR="006E6469" w:rsidRDefault="006E6469" w:rsidP="00C3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E3AF" w14:textId="77777777" w:rsidR="00C3078F" w:rsidRPr="00C3078F" w:rsidRDefault="00C3078F" w:rsidP="00C3078F">
    <w:pPr>
      <w:rPr>
        <w:color w:val="000000" w:themeColor="text1"/>
      </w:rPr>
    </w:pPr>
    <w:r w:rsidRPr="00C3078F">
      <w:rPr>
        <w:color w:val="000000" w:themeColor="text1"/>
      </w:rPr>
      <w:t>Ekaterina Tikhonyuk</w:t>
    </w:r>
  </w:p>
  <w:p w14:paraId="64DD7369" w14:textId="77777777" w:rsidR="00C3078F" w:rsidRPr="00545B7A" w:rsidRDefault="00C3078F" w:rsidP="00C3078F">
    <w:pPr>
      <w:rPr>
        <w:color w:val="767171" w:themeColor="background2" w:themeShade="80"/>
      </w:rPr>
    </w:pPr>
    <w:r w:rsidRPr="00545B7A">
      <w:rPr>
        <w:color w:val="767171" w:themeColor="background2" w:themeShade="80"/>
      </w:rPr>
      <w:t>Graduate Student</w:t>
    </w:r>
  </w:p>
  <w:p w14:paraId="1EA15DE3" w14:textId="77777777" w:rsidR="00C3078F" w:rsidRPr="00545B7A" w:rsidRDefault="00C3078F" w:rsidP="00C3078F">
    <w:pPr>
      <w:rPr>
        <w:color w:val="767171" w:themeColor="background2" w:themeShade="80"/>
      </w:rPr>
    </w:pPr>
    <w:r w:rsidRPr="00545B7A">
      <w:rPr>
        <w:color w:val="767171" w:themeColor="background2" w:themeShade="80"/>
      </w:rPr>
      <w:t>Department of Slavic and East European Languages and Cultures</w:t>
    </w:r>
    <w:r w:rsidRPr="00545B7A">
      <w:rPr>
        <w:color w:val="767171" w:themeColor="background2" w:themeShade="80"/>
      </w:rPr>
      <w:br/>
      <w:t>The Ohio State University </w:t>
    </w:r>
    <w:r w:rsidRPr="00545B7A">
      <w:rPr>
        <w:color w:val="767171" w:themeColor="background2" w:themeShade="80"/>
      </w:rPr>
      <w:br/>
      <w:t>400 Hagerty Hall</w:t>
    </w:r>
  </w:p>
  <w:p w14:paraId="2F9B7FAB" w14:textId="77777777" w:rsidR="00C3078F" w:rsidRPr="00545B7A" w:rsidRDefault="00C3078F" w:rsidP="00C3078F">
    <w:pPr>
      <w:rPr>
        <w:color w:val="767171" w:themeColor="background2" w:themeShade="80"/>
      </w:rPr>
    </w:pPr>
    <w:r w:rsidRPr="00545B7A">
      <w:rPr>
        <w:color w:val="767171" w:themeColor="background2" w:themeShade="80"/>
      </w:rPr>
      <w:t>1775 S. College Road, Columbus, OH 43210</w:t>
    </w:r>
  </w:p>
  <w:p w14:paraId="7B7D916B" w14:textId="77777777" w:rsidR="00C3078F" w:rsidRDefault="00C3078F" w:rsidP="00C3078F">
    <w:pPr>
      <w:rPr>
        <w:color w:val="767171" w:themeColor="background2" w:themeShade="80"/>
      </w:rPr>
    </w:pPr>
    <w:r w:rsidRPr="00545B7A">
      <w:rPr>
        <w:color w:val="767171" w:themeColor="background2" w:themeShade="80"/>
      </w:rPr>
      <w:t>6142926733 Office / 3477129492 Mobile</w:t>
    </w:r>
  </w:p>
  <w:p w14:paraId="1B40AEF5" w14:textId="77777777" w:rsidR="00C3078F" w:rsidRDefault="00C3078F" w:rsidP="00C3078F">
    <w:pPr>
      <w:spacing w:after="120"/>
      <w:rPr>
        <w:bCs/>
        <w:color w:val="767171" w:themeColor="background2" w:themeShade="80"/>
      </w:rPr>
    </w:pPr>
    <w:r w:rsidRPr="00C3078F">
      <w:rPr>
        <w:bCs/>
        <w:color w:val="767171" w:themeColor="background2" w:themeShade="80"/>
      </w:rPr>
      <w:t>tikhonyuk.1@osu.edu</w:t>
    </w:r>
    <w:r>
      <w:rPr>
        <w:bCs/>
        <w:color w:val="767171" w:themeColor="background2" w:themeShade="80"/>
      </w:rPr>
      <w:t xml:space="preserve"> </w:t>
    </w:r>
  </w:p>
  <w:p w14:paraId="5C452599" w14:textId="77777777" w:rsidR="00C3078F" w:rsidRDefault="00C30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B4"/>
    <w:rsid w:val="0018245D"/>
    <w:rsid w:val="001B65C0"/>
    <w:rsid w:val="001F5762"/>
    <w:rsid w:val="00210321"/>
    <w:rsid w:val="0024142F"/>
    <w:rsid w:val="002E0D02"/>
    <w:rsid w:val="00453420"/>
    <w:rsid w:val="00545B7A"/>
    <w:rsid w:val="005A2791"/>
    <w:rsid w:val="005B0713"/>
    <w:rsid w:val="005D2C72"/>
    <w:rsid w:val="006B3F39"/>
    <w:rsid w:val="006E6469"/>
    <w:rsid w:val="00771BB4"/>
    <w:rsid w:val="008213CA"/>
    <w:rsid w:val="00825CE4"/>
    <w:rsid w:val="00962424"/>
    <w:rsid w:val="00981861"/>
    <w:rsid w:val="00995C65"/>
    <w:rsid w:val="00AA5721"/>
    <w:rsid w:val="00B46F90"/>
    <w:rsid w:val="00B7277F"/>
    <w:rsid w:val="00C25113"/>
    <w:rsid w:val="00C3078F"/>
    <w:rsid w:val="00C45D1D"/>
    <w:rsid w:val="00CC185A"/>
    <w:rsid w:val="00D54F25"/>
    <w:rsid w:val="00D72C2E"/>
    <w:rsid w:val="00DE4030"/>
    <w:rsid w:val="00E220B2"/>
    <w:rsid w:val="00EA0739"/>
    <w:rsid w:val="00EE2AD0"/>
    <w:rsid w:val="00F40754"/>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28330"/>
  <w14:defaultImageDpi w14:val="32767"/>
  <w15:chartTrackingRefBased/>
  <w15:docId w15:val="{2B7606FE-DDC2-3345-A24A-E2EA3F5B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B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71BB4"/>
    <w:pPr>
      <w:spacing w:line="480" w:lineRule="auto"/>
      <w:ind w:left="720" w:hanging="720"/>
    </w:pPr>
  </w:style>
  <w:style w:type="character" w:styleId="Hyperlink">
    <w:name w:val="Hyperlink"/>
    <w:basedOn w:val="DefaultParagraphFont"/>
    <w:uiPriority w:val="99"/>
    <w:unhideWhenUsed/>
    <w:rsid w:val="00C3078F"/>
    <w:rPr>
      <w:color w:val="0563C1" w:themeColor="hyperlink"/>
      <w:u w:val="single"/>
    </w:rPr>
  </w:style>
  <w:style w:type="character" w:styleId="UnresolvedMention">
    <w:name w:val="Unresolved Mention"/>
    <w:basedOn w:val="DefaultParagraphFont"/>
    <w:uiPriority w:val="99"/>
    <w:rsid w:val="00C3078F"/>
    <w:rPr>
      <w:color w:val="605E5C"/>
      <w:shd w:val="clear" w:color="auto" w:fill="E1DFDD"/>
    </w:rPr>
  </w:style>
  <w:style w:type="paragraph" w:styleId="Header">
    <w:name w:val="header"/>
    <w:basedOn w:val="Normal"/>
    <w:link w:val="HeaderChar"/>
    <w:uiPriority w:val="99"/>
    <w:unhideWhenUsed/>
    <w:rsid w:val="00C3078F"/>
    <w:pPr>
      <w:tabs>
        <w:tab w:val="center" w:pos="4680"/>
        <w:tab w:val="right" w:pos="9360"/>
      </w:tabs>
    </w:pPr>
  </w:style>
  <w:style w:type="character" w:customStyle="1" w:styleId="HeaderChar">
    <w:name w:val="Header Char"/>
    <w:basedOn w:val="DefaultParagraphFont"/>
    <w:link w:val="Header"/>
    <w:uiPriority w:val="99"/>
    <w:rsid w:val="00C3078F"/>
    <w:rPr>
      <w:rFonts w:ascii="Times New Roman" w:eastAsia="Times New Roman" w:hAnsi="Times New Roman" w:cs="Times New Roman"/>
    </w:rPr>
  </w:style>
  <w:style w:type="paragraph" w:styleId="Footer">
    <w:name w:val="footer"/>
    <w:basedOn w:val="Normal"/>
    <w:link w:val="FooterChar"/>
    <w:uiPriority w:val="99"/>
    <w:unhideWhenUsed/>
    <w:rsid w:val="00C3078F"/>
    <w:pPr>
      <w:tabs>
        <w:tab w:val="center" w:pos="4680"/>
        <w:tab w:val="right" w:pos="9360"/>
      </w:tabs>
    </w:pPr>
  </w:style>
  <w:style w:type="character" w:customStyle="1" w:styleId="FooterChar">
    <w:name w:val="Footer Char"/>
    <w:basedOn w:val="DefaultParagraphFont"/>
    <w:link w:val="Footer"/>
    <w:uiPriority w:val="99"/>
    <w:rsid w:val="00C3078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81085">
          <w:marLeft w:val="0"/>
          <w:marRight w:val="0"/>
          <w:marTop w:val="0"/>
          <w:marBottom w:val="0"/>
          <w:divBdr>
            <w:top w:val="none" w:sz="0" w:space="0" w:color="auto"/>
            <w:left w:val="none" w:sz="0" w:space="0" w:color="auto"/>
            <w:bottom w:val="none" w:sz="0" w:space="0" w:color="auto"/>
            <w:right w:val="none" w:sz="0" w:space="0" w:color="auto"/>
          </w:divBdr>
        </w:div>
        <w:div w:id="2005470199">
          <w:marLeft w:val="0"/>
          <w:marRight w:val="0"/>
          <w:marTop w:val="0"/>
          <w:marBottom w:val="0"/>
          <w:divBdr>
            <w:top w:val="none" w:sz="0" w:space="0" w:color="auto"/>
            <w:left w:val="none" w:sz="0" w:space="0" w:color="auto"/>
            <w:bottom w:val="none" w:sz="0" w:space="0" w:color="auto"/>
            <w:right w:val="none" w:sz="0" w:space="0" w:color="auto"/>
          </w:divBdr>
        </w:div>
        <w:div w:id="394278481">
          <w:marLeft w:val="0"/>
          <w:marRight w:val="0"/>
          <w:marTop w:val="0"/>
          <w:marBottom w:val="0"/>
          <w:divBdr>
            <w:top w:val="none" w:sz="0" w:space="0" w:color="auto"/>
            <w:left w:val="none" w:sz="0" w:space="0" w:color="auto"/>
            <w:bottom w:val="none" w:sz="0" w:space="0" w:color="auto"/>
            <w:right w:val="none" w:sz="0" w:space="0" w:color="auto"/>
          </w:divBdr>
        </w:div>
        <w:div w:id="1206596584">
          <w:marLeft w:val="0"/>
          <w:marRight w:val="0"/>
          <w:marTop w:val="0"/>
          <w:marBottom w:val="0"/>
          <w:divBdr>
            <w:top w:val="none" w:sz="0" w:space="0" w:color="auto"/>
            <w:left w:val="none" w:sz="0" w:space="0" w:color="auto"/>
            <w:bottom w:val="none" w:sz="0" w:space="0" w:color="auto"/>
            <w:right w:val="none" w:sz="0" w:space="0" w:color="auto"/>
          </w:divBdr>
        </w:div>
      </w:divsChild>
    </w:div>
    <w:div w:id="1558006288">
      <w:bodyDiv w:val="1"/>
      <w:marLeft w:val="0"/>
      <w:marRight w:val="0"/>
      <w:marTop w:val="0"/>
      <w:marBottom w:val="0"/>
      <w:divBdr>
        <w:top w:val="none" w:sz="0" w:space="0" w:color="auto"/>
        <w:left w:val="none" w:sz="0" w:space="0" w:color="auto"/>
        <w:bottom w:val="none" w:sz="0" w:space="0" w:color="auto"/>
        <w:right w:val="none" w:sz="0" w:space="0" w:color="auto"/>
      </w:divBdr>
    </w:div>
    <w:div w:id="1773088533">
      <w:bodyDiv w:val="1"/>
      <w:marLeft w:val="0"/>
      <w:marRight w:val="0"/>
      <w:marTop w:val="0"/>
      <w:marBottom w:val="0"/>
      <w:divBdr>
        <w:top w:val="none" w:sz="0" w:space="0" w:color="auto"/>
        <w:left w:val="none" w:sz="0" w:space="0" w:color="auto"/>
        <w:bottom w:val="none" w:sz="0" w:space="0" w:color="auto"/>
        <w:right w:val="none" w:sz="0" w:space="0" w:color="auto"/>
      </w:divBdr>
      <w:divsChild>
        <w:div w:id="91751493">
          <w:marLeft w:val="0"/>
          <w:marRight w:val="0"/>
          <w:marTop w:val="0"/>
          <w:marBottom w:val="0"/>
          <w:divBdr>
            <w:top w:val="none" w:sz="0" w:space="0" w:color="auto"/>
            <w:left w:val="none" w:sz="0" w:space="0" w:color="auto"/>
            <w:bottom w:val="none" w:sz="0" w:space="0" w:color="auto"/>
            <w:right w:val="none" w:sz="0" w:space="0" w:color="auto"/>
          </w:divBdr>
        </w:div>
        <w:div w:id="1732843227">
          <w:marLeft w:val="0"/>
          <w:marRight w:val="0"/>
          <w:marTop w:val="0"/>
          <w:marBottom w:val="0"/>
          <w:divBdr>
            <w:top w:val="none" w:sz="0" w:space="0" w:color="auto"/>
            <w:left w:val="none" w:sz="0" w:space="0" w:color="auto"/>
            <w:bottom w:val="none" w:sz="0" w:space="0" w:color="auto"/>
            <w:right w:val="none" w:sz="0" w:space="0" w:color="auto"/>
          </w:divBdr>
        </w:div>
        <w:div w:id="1523278571">
          <w:marLeft w:val="0"/>
          <w:marRight w:val="0"/>
          <w:marTop w:val="0"/>
          <w:marBottom w:val="0"/>
          <w:divBdr>
            <w:top w:val="none" w:sz="0" w:space="0" w:color="auto"/>
            <w:left w:val="none" w:sz="0" w:space="0" w:color="auto"/>
            <w:bottom w:val="none" w:sz="0" w:space="0" w:color="auto"/>
            <w:right w:val="none" w:sz="0" w:space="0" w:color="auto"/>
          </w:divBdr>
        </w:div>
        <w:div w:id="8022580">
          <w:marLeft w:val="0"/>
          <w:marRight w:val="0"/>
          <w:marTop w:val="0"/>
          <w:marBottom w:val="0"/>
          <w:divBdr>
            <w:top w:val="none" w:sz="0" w:space="0" w:color="auto"/>
            <w:left w:val="none" w:sz="0" w:space="0" w:color="auto"/>
            <w:bottom w:val="none" w:sz="0" w:space="0" w:color="auto"/>
            <w:right w:val="none" w:sz="0" w:space="0" w:color="auto"/>
          </w:divBdr>
        </w:div>
      </w:divsChild>
    </w:div>
    <w:div w:id="18117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Tikhonyuk, Katya</dc:creator>
  <cp:keywords/>
  <dc:description/>
  <cp:lastModifiedBy>Tikhonyuk, Katya</cp:lastModifiedBy>
  <cp:revision>6</cp:revision>
  <dcterms:created xsi:type="dcterms:W3CDTF">2018-07-02T03:29:00Z</dcterms:created>
  <dcterms:modified xsi:type="dcterms:W3CDTF">2018-07-02T03:45:00Z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id="xiijaZBU"/&gt;&lt;style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